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83593"/>
          <w:sz w:val="44"/>
        </w:rPr>
        <w:t>Project Status Report</w:t>
      </w:r>
    </w:p>
    <w:p>
      <w:pPr>
        <w:spacing w:after="120"/>
      </w:pPr>
      <w:r>
        <w:rPr>
          <w:b w:val="0"/>
          <w:i/>
          <w:color w:val="616161"/>
          <w:sz w:val="19"/>
        </w:rPr>
        <w:t>Reporting period: 26 Oct – 01 Nov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592"/>
            <w:shd w:val="clear" w:fill="E8EEF5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Project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CRM system rollout</w:t>
            </w:r>
          </w:p>
        </w:tc>
      </w:tr>
      <w:tr>
        <w:tc>
          <w:tcPr>
            <w:tcW w:type="dxa" w:w="2592"/>
            <w:shd w:val="clear" w:fill="E8EEF5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Project manager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Nadia Hussain</w:t>
            </w:r>
          </w:p>
        </w:tc>
      </w:tr>
      <w:tr>
        <w:tc>
          <w:tcPr>
            <w:tcW w:type="dxa" w:w="2592"/>
            <w:shd w:val="clear" w:fill="E8EEF5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Sponsor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Operations Director</w:t>
            </w:r>
          </w:p>
        </w:tc>
      </w:tr>
      <w:tr>
        <w:tc>
          <w:tcPr>
            <w:tcW w:type="dxa" w:w="2592"/>
            <w:shd w:val="clear" w:fill="E8EEF5"/>
          </w:tcPr>
          <w:p>
            <w:pPr>
              <w:spacing w:after="40"/>
            </w:pPr>
            <w:r/>
            <w:r>
              <w:rPr>
                <w:b/>
                <w:i w:val="0"/>
                <w:sz w:val="20"/>
              </w:rPr>
              <w:t>Report date</w:t>
            </w:r>
          </w:p>
        </w:tc>
        <w:tc>
          <w:tcPr>
            <w:tcW w:type="dxa" w:w="70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02 Nov 2026</w:t>
            </w:r>
          </w:p>
        </w:tc>
      </w:tr>
    </w:tbl>
    <w:p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EEEEEE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424242"/>
                <w:sz w:val="19"/>
              </w:rPr>
              <w:t>Overall</w:t>
            </w:r>
          </w:p>
        </w:tc>
        <w:tc>
          <w:tcPr>
            <w:tcW w:type="dxa" w:w="2556"/>
            <w:shd w:val="clear" w:fill="EEEEEE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424242"/>
                <w:sz w:val="19"/>
              </w:rPr>
              <w:t>Schedule</w:t>
            </w:r>
          </w:p>
        </w:tc>
        <w:tc>
          <w:tcPr>
            <w:tcW w:type="dxa" w:w="2556"/>
            <w:shd w:val="clear" w:fill="EEEEEE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424242"/>
                <w:sz w:val="19"/>
              </w:rPr>
              <w:t>Budget</w:t>
            </w:r>
          </w:p>
        </w:tc>
        <w:tc>
          <w:tcPr>
            <w:tcW w:type="dxa" w:w="2556"/>
            <w:shd w:val="clear" w:fill="EEEEEE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424242"/>
                <w:sz w:val="19"/>
              </w:rPr>
              <w:t>Scope</w:t>
            </w:r>
          </w:p>
        </w:tc>
      </w:tr>
      <w:tr>
        <w:tc>
          <w:tcPr>
            <w:tcW w:type="dxa" w:w="2556"/>
            <w:shd w:val="clear" w:fill="43A047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FFFFFF"/>
                <w:sz w:val="22"/>
              </w:rPr>
              <w:t>ON TRACK</w:t>
            </w:r>
          </w:p>
        </w:tc>
        <w:tc>
          <w:tcPr>
            <w:tcW w:type="dxa" w:w="2556"/>
            <w:shd w:val="clear" w:fill="FB8C00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FFFFFF"/>
                <w:sz w:val="22"/>
              </w:rPr>
              <w:t>AT RISK</w:t>
            </w:r>
          </w:p>
        </w:tc>
        <w:tc>
          <w:tcPr>
            <w:tcW w:type="dxa" w:w="2556"/>
            <w:shd w:val="clear" w:fill="43A047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FFFFFF"/>
                <w:sz w:val="22"/>
              </w:rPr>
              <w:t>ON TRACK</w:t>
            </w:r>
          </w:p>
        </w:tc>
        <w:tc>
          <w:tcPr>
            <w:tcW w:type="dxa" w:w="2556"/>
            <w:shd w:val="clear" w:fill="43A047"/>
          </w:tcPr>
          <w:p>
            <w:pPr>
              <w:spacing w:after="40"/>
              <w:jc w:val="center"/>
            </w:pPr>
            <w:r/>
            <w:r>
              <w:rPr>
                <w:b/>
                <w:i w:val="0"/>
                <w:color w:val="FFFFFF"/>
                <w:sz w:val="22"/>
              </w:rPr>
              <w:t>ON TRACK</w:t>
            </w:r>
          </w:p>
        </w:tc>
      </w:tr>
    </w:tbl>
    <w:p>
      <w:pPr>
        <w:spacing w:after="40"/>
        <w:pBdr>
          <w:bottom w:val="single" w:sz="8" w:color="283593" w:space="1"/>
        </w:pBdr>
      </w:pPr>
      <w:r>
        <w:rPr>
          <w:b/>
          <w:i w:val="0"/>
          <w:color w:val="283593"/>
          <w:sz w:val="23"/>
        </w:rPr>
        <w:t>Summary</w:t>
      </w:r>
    </w:p>
    <w:p>
      <w:pPr>
        <w:spacing w:after="20"/>
      </w:pPr>
      <w:r>
        <w:rPr>
          <w:b w:val="0"/>
          <w:i w:val="0"/>
          <w:sz w:val="20"/>
        </w:rPr>
        <w:t>•  Data migration completed for 3 of 4 regions; user training started on schedule.</w:t>
      </w:r>
    </w:p>
    <w:p>
      <w:pPr>
        <w:spacing w:after="40"/>
        <w:pBdr>
          <w:bottom w:val="single" w:sz="8" w:color="283593" w:space="1"/>
        </w:pBdr>
      </w:pPr>
      <w:r>
        <w:rPr>
          <w:b/>
          <w:i w:val="0"/>
          <w:color w:val="283593"/>
          <w:sz w:val="23"/>
        </w:rPr>
        <w:t>Accomplishments this period</w:t>
      </w:r>
    </w:p>
    <w:p>
      <w:pPr>
        <w:spacing w:after="20"/>
      </w:pPr>
      <w:r>
        <w:rPr>
          <w:b w:val="0"/>
          <w:i w:val="0"/>
          <w:sz w:val="20"/>
        </w:rPr>
        <w:t>•  Migrated customer records for North, South and Central regions</w:t>
      </w:r>
    </w:p>
    <w:p>
      <w:pPr>
        <w:spacing w:after="20"/>
      </w:pPr>
      <w:r>
        <w:rPr>
          <w:b w:val="0"/>
          <w:i w:val="0"/>
          <w:sz w:val="20"/>
        </w:rPr>
        <w:t>•  Completed training for 42 of 120 users</w:t>
      </w:r>
    </w:p>
    <w:p>
      <w:pPr>
        <w:spacing w:after="20"/>
      </w:pPr>
      <w:r>
        <w:rPr>
          <w:b w:val="0"/>
          <w:i w:val="0"/>
          <w:sz w:val="20"/>
        </w:rPr>
        <w:t>•  Approved final report templates</w:t>
      </w:r>
    </w:p>
    <w:p>
      <w:pPr>
        <w:spacing w:after="40"/>
        <w:pBdr>
          <w:bottom w:val="single" w:sz="8" w:color="283593" w:space="1"/>
        </w:pBdr>
      </w:pPr>
      <w:r>
        <w:rPr>
          <w:b/>
          <w:i w:val="0"/>
          <w:color w:val="283593"/>
          <w:sz w:val="23"/>
        </w:rPr>
        <w:t>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Milestone</w:t>
            </w:r>
          </w:p>
        </w:tc>
        <w:tc>
          <w:tcPr>
            <w:tcW w:type="dxa" w:w="2556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Due</w:t>
            </w:r>
          </w:p>
        </w:tc>
        <w:tc>
          <w:tcPr>
            <w:tcW w:type="dxa" w:w="2556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Status</w:t>
            </w:r>
          </w:p>
        </w:tc>
        <w:tc>
          <w:tcPr>
            <w:tcW w:type="dxa" w:w="2556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% complete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Data migration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06 Nov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In progress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75%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User training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20 Nov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In progress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35%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Go-live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01 Dec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Not started</w:t>
            </w:r>
          </w:p>
        </w:tc>
        <w:tc>
          <w:tcPr>
            <w:tcW w:type="dxa" w:w="2556"/>
          </w:tcPr>
          <w:p>
            <w:pPr>
              <w:spacing w:after="40"/>
            </w:pPr>
            <w:r/>
            <w:r>
              <w:rPr>
                <w:b w:val="0"/>
                <w:i w:val="0"/>
                <w:sz w:val="20"/>
              </w:rPr>
              <w:t>0%</w:t>
            </w:r>
          </w:p>
        </w:tc>
      </w:tr>
    </w:tbl>
    <w:p>
      <w:pPr>
        <w:spacing w:after="40"/>
        <w:pBdr>
          <w:bottom w:val="single" w:sz="8" w:color="283593" w:space="1"/>
        </w:pBdr>
      </w:pPr>
      <w:r>
        <w:rPr>
          <w:b/>
          <w:i w:val="0"/>
          <w:color w:val="283593"/>
          <w:sz w:val="23"/>
        </w:rPr>
        <w:t>Risks and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Risk / issue</w:t>
            </w:r>
          </w:p>
        </w:tc>
        <w:tc>
          <w:tcPr>
            <w:tcW w:type="dxa" w:w="3408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Impact</w:t>
            </w:r>
          </w:p>
        </w:tc>
        <w:tc>
          <w:tcPr>
            <w:tcW w:type="dxa" w:w="3408"/>
            <w:shd w:val="clear" w:fill="283593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Action and owner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East region data has duplicates</w:t>
            </w:r>
          </w:p>
        </w:tc>
        <w:tc>
          <w:tcPr>
            <w:tcW w:type="dxa" w:w="340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Medium – may delay migration 1 week</w:t>
            </w:r>
          </w:p>
        </w:tc>
        <w:tc>
          <w:tcPr>
            <w:tcW w:type="dxa" w:w="340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Clean-up script; IT team by 05 Nov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Trainer availability in late Nov</w:t>
            </w:r>
          </w:p>
        </w:tc>
        <w:tc>
          <w:tcPr>
            <w:tcW w:type="dxa" w:w="340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Low</w:t>
            </w:r>
          </w:p>
        </w:tc>
        <w:tc>
          <w:tcPr>
            <w:tcW w:type="dxa" w:w="340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Book backup trainer; HR</w:t>
            </w:r>
          </w:p>
        </w:tc>
      </w:tr>
    </w:tbl>
    <w:p>
      <w:pPr>
        <w:spacing w:after="40"/>
        <w:pBdr>
          <w:bottom w:val="single" w:sz="8" w:color="283593" w:space="1"/>
        </w:pBdr>
      </w:pPr>
      <w:r>
        <w:rPr>
          <w:b/>
          <w:i w:val="0"/>
          <w:color w:val="283593"/>
          <w:sz w:val="23"/>
        </w:rPr>
        <w:t>Budget</w:t>
      </w:r>
    </w:p>
    <w:p>
      <w:r>
        <w:rPr>
          <w:b w:val="0"/>
          <w:i w:val="0"/>
          <w:sz w:val="20"/>
        </w:rPr>
        <w:t>Approved: 2,400,000   •   Spent to date: 1,310,000 (55%)   •   Forecast at completion: 2,350,000</w:t>
      </w:r>
    </w:p>
    <w:p>
      <w:pPr>
        <w:spacing w:after="40"/>
        <w:pBdr>
          <w:bottom w:val="single" w:sz="8" w:color="283593" w:space="1"/>
        </w:pBdr>
      </w:pPr>
      <w:r>
        <w:rPr>
          <w:b/>
          <w:i w:val="0"/>
          <w:color w:val="283593"/>
          <w:sz w:val="23"/>
        </w:rPr>
        <w:t>Next period plan and decisions needed</w:t>
      </w:r>
    </w:p>
    <w:p>
      <w:pPr>
        <w:spacing w:after="20"/>
      </w:pPr>
      <w:r>
        <w:rPr>
          <w:b w:val="0"/>
          <w:i w:val="0"/>
          <w:sz w:val="20"/>
        </w:rPr>
        <w:t>•  Complete East region migration</w:t>
      </w:r>
    </w:p>
    <w:p>
      <w:pPr>
        <w:spacing w:after="20"/>
      </w:pPr>
      <w:r>
        <w:rPr>
          <w:b w:val="0"/>
          <w:i w:val="0"/>
          <w:sz w:val="20"/>
        </w:rPr>
        <w:t>•  Train 40 more users</w:t>
      </w:r>
    </w:p>
    <w:p>
      <w:pPr>
        <w:spacing w:after="20"/>
      </w:pPr>
      <w:r>
        <w:rPr>
          <w:b w:val="0"/>
          <w:i w:val="0"/>
          <w:sz w:val="20"/>
        </w:rPr>
        <w:t>•  Decision: approve weekend go-live window (Sponsor)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